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27C8" w14:textId="6F154B85" w:rsidR="008F68BA" w:rsidRPr="00A03B42" w:rsidRDefault="008F68BA" w:rsidP="00A03B42">
      <w:pPr>
        <w:rPr>
          <w:b/>
          <w:bCs/>
          <w:sz w:val="28"/>
          <w:szCs w:val="28"/>
          <w:u w:val="single"/>
          <w:lang w:val="en-US"/>
        </w:rPr>
      </w:pPr>
      <w:r w:rsidRPr="00A03B42">
        <w:rPr>
          <w:b/>
          <w:bCs/>
          <w:sz w:val="28"/>
          <w:szCs w:val="28"/>
          <w:u w:val="single"/>
          <w:lang w:val="en-US"/>
        </w:rPr>
        <w:t>Support for researchers with lived experience: what works and what needs to change?</w:t>
      </w:r>
    </w:p>
    <w:p w14:paraId="05CDC789" w14:textId="77777777" w:rsidR="00A04036" w:rsidRPr="00A03B42" w:rsidRDefault="00A04036" w:rsidP="008F68BA">
      <w:pPr>
        <w:rPr>
          <w:sz w:val="24"/>
          <w:szCs w:val="24"/>
          <w:lang w:val="en-US"/>
        </w:rPr>
      </w:pPr>
    </w:p>
    <w:p w14:paraId="185300DF" w14:textId="3DB972FC" w:rsidR="008F68BA" w:rsidRPr="00A03B42" w:rsidRDefault="004D0CD6" w:rsidP="008F68BA">
      <w:pPr>
        <w:rPr>
          <w:i/>
          <w:iCs/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We had a rich and interesting discussion about support for researchers with lived experience. The </w:t>
      </w:r>
      <w:r w:rsidR="00A03B42">
        <w:rPr>
          <w:sz w:val="24"/>
          <w:szCs w:val="24"/>
          <w:lang w:val="en-US"/>
        </w:rPr>
        <w:t>session</w:t>
      </w:r>
      <w:r w:rsidRPr="00A03B42">
        <w:rPr>
          <w:sz w:val="24"/>
          <w:szCs w:val="24"/>
          <w:lang w:val="en-US"/>
        </w:rPr>
        <w:t xml:space="preserve"> focused on</w:t>
      </w:r>
      <w:r w:rsidRPr="00A03B42">
        <w:rPr>
          <w:i/>
          <w:iCs/>
          <w:sz w:val="24"/>
          <w:szCs w:val="24"/>
          <w:lang w:val="en-US"/>
        </w:rPr>
        <w:t xml:space="preserve"> challenges; examples of best practice; areas where change is needed; </w:t>
      </w:r>
      <w:r w:rsidRPr="00A03B42">
        <w:rPr>
          <w:sz w:val="24"/>
          <w:szCs w:val="24"/>
          <w:lang w:val="en-US"/>
        </w:rPr>
        <w:t>and</w:t>
      </w:r>
      <w:r w:rsidRPr="00A03B42">
        <w:rPr>
          <w:i/>
          <w:iCs/>
          <w:sz w:val="24"/>
          <w:szCs w:val="24"/>
          <w:lang w:val="en-US"/>
        </w:rPr>
        <w:t xml:space="preserve"> an overview of the Lived Experience Network for Scholars (LENS). </w:t>
      </w:r>
    </w:p>
    <w:p w14:paraId="080C12CA" w14:textId="77777777" w:rsidR="00A04036" w:rsidRPr="00A03B42" w:rsidRDefault="00A04036" w:rsidP="008F68BA">
      <w:pPr>
        <w:rPr>
          <w:sz w:val="24"/>
          <w:szCs w:val="24"/>
          <w:u w:val="single"/>
          <w:lang w:val="en-US"/>
        </w:rPr>
      </w:pPr>
    </w:p>
    <w:p w14:paraId="12D8272E" w14:textId="6A743B19" w:rsidR="008F68BA" w:rsidRPr="00A03B42" w:rsidRDefault="004D0CD6" w:rsidP="008F68BA">
      <w:pPr>
        <w:rPr>
          <w:sz w:val="24"/>
          <w:szCs w:val="24"/>
          <w:u w:val="single"/>
          <w:lang w:val="en-US"/>
        </w:rPr>
      </w:pPr>
      <w:r w:rsidRPr="00A03B42">
        <w:rPr>
          <w:sz w:val="24"/>
          <w:szCs w:val="24"/>
          <w:u w:val="single"/>
          <w:lang w:val="en-US"/>
        </w:rPr>
        <w:t xml:space="preserve">Challenges </w:t>
      </w:r>
    </w:p>
    <w:p w14:paraId="16D90BC3" w14:textId="76709A6E" w:rsidR="004D0CD6" w:rsidRPr="00A03B42" w:rsidRDefault="004D0CD6" w:rsidP="008F68BA">
      <w:p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Participants were invited to </w:t>
      </w:r>
      <w:r w:rsidR="00A03B42">
        <w:rPr>
          <w:sz w:val="24"/>
          <w:szCs w:val="24"/>
          <w:lang w:val="en-US"/>
        </w:rPr>
        <w:t>write on post-it notes</w:t>
      </w:r>
      <w:r w:rsidRPr="00A03B42">
        <w:rPr>
          <w:sz w:val="24"/>
          <w:szCs w:val="24"/>
          <w:lang w:val="en-US"/>
        </w:rPr>
        <w:t xml:space="preserve"> the challenges that researchers with lived experience might encounter. </w:t>
      </w:r>
      <w:r w:rsidR="00A03B42">
        <w:rPr>
          <w:sz w:val="24"/>
          <w:szCs w:val="24"/>
          <w:lang w:val="en-US"/>
        </w:rPr>
        <w:t xml:space="preserve">The </w:t>
      </w:r>
      <w:r w:rsidRPr="00A03B42">
        <w:rPr>
          <w:sz w:val="24"/>
          <w:szCs w:val="24"/>
          <w:lang w:val="en-US"/>
        </w:rPr>
        <w:t xml:space="preserve">notes were then placed on a flipchart. </w:t>
      </w:r>
    </w:p>
    <w:p w14:paraId="41DA8D46" w14:textId="222B468B" w:rsidR="004D0CD6" w:rsidRPr="00A03B42" w:rsidRDefault="004D0CD6" w:rsidP="008F68BA">
      <w:p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Key challenges included: </w:t>
      </w:r>
    </w:p>
    <w:p w14:paraId="6EE796C3" w14:textId="57DA38BC" w:rsidR="004D0CD6" w:rsidRPr="00A03B42" w:rsidRDefault="004D0CD6" w:rsidP="004D0CD6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Deciding whether, when and how to disclose lived experience to colleagues </w:t>
      </w:r>
    </w:p>
    <w:p w14:paraId="6DEFD1DC" w14:textId="58552F4C" w:rsidR="004D0CD6" w:rsidRPr="00A03B42" w:rsidRDefault="004D0CD6" w:rsidP="004D0CD6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Navigating multiple identities – </w:t>
      </w:r>
      <w:r w:rsidR="00B37258" w:rsidRPr="00A03B42">
        <w:rPr>
          <w:sz w:val="24"/>
          <w:szCs w:val="24"/>
          <w:lang w:val="en-US"/>
        </w:rPr>
        <w:t>i.e.,</w:t>
      </w:r>
      <w:r w:rsidRPr="00A03B42">
        <w:rPr>
          <w:sz w:val="24"/>
          <w:szCs w:val="24"/>
          <w:lang w:val="en-US"/>
        </w:rPr>
        <w:t xml:space="preserve"> researcher, person with lived experience</w:t>
      </w:r>
    </w:p>
    <w:p w14:paraId="0DD0E2E4" w14:textId="59BAD0C2" w:rsidR="004D0CD6" w:rsidRPr="00A03B42" w:rsidRDefault="004D0CD6" w:rsidP="004D0CD6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>Concerns about stigma and discrimination</w:t>
      </w:r>
    </w:p>
    <w:p w14:paraId="0FC79F97" w14:textId="35482778" w:rsidR="004D0CD6" w:rsidRPr="00A03B42" w:rsidRDefault="004D0CD6" w:rsidP="004D0CD6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The potential impact of </w:t>
      </w:r>
      <w:r w:rsidR="00A03B42">
        <w:rPr>
          <w:sz w:val="24"/>
          <w:szCs w:val="24"/>
          <w:lang w:val="en-US"/>
        </w:rPr>
        <w:t xml:space="preserve">working as a mental health </w:t>
      </w:r>
      <w:r w:rsidRPr="00A03B42">
        <w:rPr>
          <w:sz w:val="24"/>
          <w:szCs w:val="24"/>
          <w:lang w:val="en-US"/>
        </w:rPr>
        <w:t>research</w:t>
      </w:r>
      <w:r w:rsidR="00A03B42">
        <w:rPr>
          <w:sz w:val="24"/>
          <w:szCs w:val="24"/>
          <w:lang w:val="en-US"/>
        </w:rPr>
        <w:t>er</w:t>
      </w:r>
      <w:r w:rsidRPr="00A03B42">
        <w:rPr>
          <w:sz w:val="24"/>
          <w:szCs w:val="24"/>
          <w:lang w:val="en-US"/>
        </w:rPr>
        <w:t xml:space="preserve"> on the researcher’s </w:t>
      </w:r>
      <w:r w:rsidR="00A03B42">
        <w:rPr>
          <w:sz w:val="24"/>
          <w:szCs w:val="24"/>
          <w:lang w:val="en-US"/>
        </w:rPr>
        <w:t xml:space="preserve">own </w:t>
      </w:r>
      <w:r w:rsidRPr="00A03B42">
        <w:rPr>
          <w:sz w:val="24"/>
          <w:szCs w:val="24"/>
          <w:lang w:val="en-US"/>
        </w:rPr>
        <w:t xml:space="preserve">mental health – </w:t>
      </w:r>
      <w:r w:rsidR="00B37258" w:rsidRPr="00A03B42">
        <w:rPr>
          <w:sz w:val="24"/>
          <w:szCs w:val="24"/>
          <w:lang w:val="en-US"/>
        </w:rPr>
        <w:t>e.g.,</w:t>
      </w:r>
      <w:r w:rsidRPr="00A03B42">
        <w:rPr>
          <w:sz w:val="24"/>
          <w:szCs w:val="24"/>
          <w:lang w:val="en-US"/>
        </w:rPr>
        <w:t xml:space="preserve"> particular areas of research or experiences </w:t>
      </w:r>
      <w:r w:rsidR="00A03B42">
        <w:rPr>
          <w:sz w:val="24"/>
          <w:szCs w:val="24"/>
          <w:lang w:val="en-US"/>
        </w:rPr>
        <w:t xml:space="preserve">could </w:t>
      </w:r>
      <w:r w:rsidRPr="00A03B42">
        <w:rPr>
          <w:sz w:val="24"/>
          <w:szCs w:val="24"/>
          <w:lang w:val="en-US"/>
        </w:rPr>
        <w:t>be triggering</w:t>
      </w:r>
    </w:p>
    <w:p w14:paraId="34FAA3B0" w14:textId="1018BC6F" w:rsidR="00A04036" w:rsidRPr="00A03B42" w:rsidRDefault="00A04036" w:rsidP="004D0CD6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Feelings of vulnerability, difference, and isolation </w:t>
      </w:r>
    </w:p>
    <w:p w14:paraId="7C46C902" w14:textId="77777777" w:rsidR="00A04036" w:rsidRPr="00A03B42" w:rsidRDefault="00A04036" w:rsidP="00A04036">
      <w:pPr>
        <w:rPr>
          <w:sz w:val="24"/>
          <w:szCs w:val="24"/>
          <w:lang w:val="en-US"/>
        </w:rPr>
      </w:pPr>
    </w:p>
    <w:p w14:paraId="01851B48" w14:textId="409FF5C9" w:rsidR="00A04036" w:rsidRPr="00A03B42" w:rsidRDefault="00A04036" w:rsidP="00A04036">
      <w:pPr>
        <w:rPr>
          <w:sz w:val="24"/>
          <w:szCs w:val="24"/>
          <w:u w:val="single"/>
          <w:lang w:val="en-US"/>
        </w:rPr>
      </w:pPr>
      <w:r w:rsidRPr="00A03B42">
        <w:rPr>
          <w:sz w:val="24"/>
          <w:szCs w:val="24"/>
          <w:u w:val="single"/>
          <w:lang w:val="en-US"/>
        </w:rPr>
        <w:t xml:space="preserve">Best practice </w:t>
      </w:r>
    </w:p>
    <w:p w14:paraId="22879F32" w14:textId="3233C475" w:rsidR="00A04036" w:rsidRPr="00A03B42" w:rsidRDefault="00A04036" w:rsidP="00A04036">
      <w:p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We had a group discussion about best practice to support researchers with lived experience. </w:t>
      </w:r>
    </w:p>
    <w:p w14:paraId="7B4BBC01" w14:textId="0388C656" w:rsidR="00A04036" w:rsidRPr="00A03B42" w:rsidRDefault="00A04036" w:rsidP="00F66F72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Participants felt that support from others and the sense of being part of a community were very important. </w:t>
      </w:r>
    </w:p>
    <w:p w14:paraId="3CAABD19" w14:textId="6DE863DD" w:rsidR="00A04036" w:rsidRPr="00A03B42" w:rsidRDefault="00A04036" w:rsidP="00F66F72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We felt that space and opportunity should be given for people to disclose their lived experience if they wish. </w:t>
      </w:r>
    </w:p>
    <w:p w14:paraId="6BA6017E" w14:textId="58FBF834" w:rsidR="004D0CD6" w:rsidRPr="00A03B42" w:rsidRDefault="00A04036" w:rsidP="00F66F72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‘Best practice’ doesn’t have to be achieved all at once. Small efforts and first steps can make a big difference and give people a sense of belonging and being valued. </w:t>
      </w:r>
    </w:p>
    <w:p w14:paraId="2A20E635" w14:textId="24A8A0DE" w:rsidR="00A04036" w:rsidRPr="00A03B42" w:rsidRDefault="00A04036" w:rsidP="00F66F72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 w:rsidRPr="00A03B42">
        <w:rPr>
          <w:sz w:val="24"/>
          <w:szCs w:val="24"/>
          <w:lang w:val="en-US"/>
        </w:rPr>
        <w:t xml:space="preserve">Researchers should also be given the opportunity to discuss how their research work impacts on their mental health and be given support when needed. </w:t>
      </w:r>
    </w:p>
    <w:p w14:paraId="01A0385F" w14:textId="77777777" w:rsidR="004D0CD6" w:rsidRPr="00A03B42" w:rsidRDefault="004D0CD6" w:rsidP="008F68BA">
      <w:pPr>
        <w:rPr>
          <w:sz w:val="24"/>
          <w:szCs w:val="24"/>
          <w:lang w:val="en-US"/>
        </w:rPr>
      </w:pPr>
    </w:p>
    <w:p w14:paraId="18C6E75B" w14:textId="1EDC41E9" w:rsidR="004D0CD6" w:rsidRPr="00A03B42" w:rsidRDefault="00A04036" w:rsidP="008F68BA">
      <w:pPr>
        <w:rPr>
          <w:sz w:val="24"/>
          <w:szCs w:val="24"/>
          <w:u w:val="single"/>
          <w:lang w:val="en-US"/>
        </w:rPr>
      </w:pPr>
      <w:r w:rsidRPr="00A03B42">
        <w:rPr>
          <w:sz w:val="24"/>
          <w:szCs w:val="24"/>
          <w:u w:val="single"/>
          <w:lang w:val="en-US"/>
        </w:rPr>
        <w:t xml:space="preserve">Changes </w:t>
      </w:r>
    </w:p>
    <w:p w14:paraId="1E913A0F" w14:textId="1A183FCA" w:rsidR="00920C95" w:rsidRPr="00A03B42" w:rsidRDefault="00A04036" w:rsidP="00662D9D">
      <w:pPr>
        <w:tabs>
          <w:tab w:val="left" w:pos="2762"/>
        </w:tabs>
        <w:rPr>
          <w:sz w:val="24"/>
          <w:szCs w:val="24"/>
        </w:rPr>
      </w:pPr>
      <w:r w:rsidRPr="00A03B42">
        <w:rPr>
          <w:sz w:val="24"/>
          <w:szCs w:val="24"/>
        </w:rPr>
        <w:t>Participants were asked to write down the changes they would most like to see</w:t>
      </w:r>
      <w:r w:rsidR="00F66F72" w:rsidRPr="00A03B42">
        <w:rPr>
          <w:sz w:val="24"/>
          <w:szCs w:val="24"/>
        </w:rPr>
        <w:t>, and we then discussed this as a group</w:t>
      </w:r>
      <w:r w:rsidRPr="00A03B42">
        <w:rPr>
          <w:sz w:val="24"/>
          <w:szCs w:val="24"/>
        </w:rPr>
        <w:t xml:space="preserve">. </w:t>
      </w:r>
    </w:p>
    <w:p w14:paraId="22B4D7D0" w14:textId="0FB6A3DA" w:rsidR="00F66F72" w:rsidRPr="00A03B42" w:rsidRDefault="00F66F72" w:rsidP="00F66F72">
      <w:pPr>
        <w:pStyle w:val="ListParagraph"/>
        <w:numPr>
          <w:ilvl w:val="0"/>
          <w:numId w:val="20"/>
        </w:numPr>
        <w:tabs>
          <w:tab w:val="left" w:pos="2762"/>
        </w:tabs>
        <w:rPr>
          <w:sz w:val="24"/>
          <w:szCs w:val="24"/>
        </w:rPr>
      </w:pPr>
      <w:r w:rsidRPr="00A03B42">
        <w:rPr>
          <w:sz w:val="24"/>
          <w:szCs w:val="24"/>
        </w:rPr>
        <w:lastRenderedPageBreak/>
        <w:t xml:space="preserve">Funded support for researchers with lived experience is essential. This should include counselling and clinical support for researchers costed into research funding bids. </w:t>
      </w:r>
    </w:p>
    <w:p w14:paraId="26F95511" w14:textId="77777777" w:rsidR="00F66F72" w:rsidRPr="00A03B42" w:rsidRDefault="00F66F72" w:rsidP="00F66F72">
      <w:pPr>
        <w:pStyle w:val="ListParagraph"/>
        <w:tabs>
          <w:tab w:val="left" w:pos="2762"/>
        </w:tabs>
        <w:rPr>
          <w:sz w:val="24"/>
          <w:szCs w:val="24"/>
        </w:rPr>
      </w:pPr>
    </w:p>
    <w:p w14:paraId="7BFD82EA" w14:textId="54D9F973" w:rsidR="00F66F72" w:rsidRPr="00A03B42" w:rsidRDefault="00F66F72" w:rsidP="00F66F72">
      <w:pPr>
        <w:pStyle w:val="ListParagraph"/>
        <w:numPr>
          <w:ilvl w:val="0"/>
          <w:numId w:val="20"/>
        </w:numPr>
        <w:tabs>
          <w:tab w:val="left" w:pos="2762"/>
        </w:tabs>
        <w:rPr>
          <w:sz w:val="24"/>
          <w:szCs w:val="24"/>
        </w:rPr>
      </w:pPr>
      <w:r w:rsidRPr="00A03B42">
        <w:rPr>
          <w:sz w:val="24"/>
          <w:szCs w:val="24"/>
        </w:rPr>
        <w:t xml:space="preserve">There should be greater acknowledgement of the overlapping roles and experiences that researchers have. Many researchers in mental health will have some lived experience that they bring to their work. </w:t>
      </w:r>
    </w:p>
    <w:p w14:paraId="29ECB681" w14:textId="77777777" w:rsidR="00F66F72" w:rsidRPr="00A03B42" w:rsidRDefault="00F66F72" w:rsidP="00662D9D">
      <w:pPr>
        <w:tabs>
          <w:tab w:val="left" w:pos="2762"/>
        </w:tabs>
        <w:rPr>
          <w:sz w:val="24"/>
          <w:szCs w:val="24"/>
        </w:rPr>
      </w:pPr>
    </w:p>
    <w:p w14:paraId="422F9760" w14:textId="0B332C3E" w:rsidR="00A04036" w:rsidRPr="00A03B42" w:rsidRDefault="00F66F72" w:rsidP="00662D9D">
      <w:pPr>
        <w:tabs>
          <w:tab w:val="left" w:pos="2762"/>
        </w:tabs>
        <w:rPr>
          <w:sz w:val="24"/>
          <w:szCs w:val="24"/>
          <w:u w:val="single"/>
        </w:rPr>
      </w:pPr>
      <w:r w:rsidRPr="00A03B42">
        <w:rPr>
          <w:sz w:val="24"/>
          <w:szCs w:val="24"/>
          <w:u w:val="single"/>
        </w:rPr>
        <w:t xml:space="preserve">Lived experience network for scholars </w:t>
      </w:r>
    </w:p>
    <w:p w14:paraId="1D369A5D" w14:textId="0A8E065B" w:rsidR="00F66F72" w:rsidRPr="00A03B42" w:rsidRDefault="00F66F72" w:rsidP="00662D9D">
      <w:pPr>
        <w:tabs>
          <w:tab w:val="left" w:pos="2762"/>
        </w:tabs>
        <w:rPr>
          <w:sz w:val="24"/>
          <w:szCs w:val="24"/>
        </w:rPr>
      </w:pPr>
      <w:r w:rsidRPr="00A03B42">
        <w:rPr>
          <w:sz w:val="24"/>
          <w:szCs w:val="24"/>
        </w:rPr>
        <w:t xml:space="preserve">Ruth Naughton-Doe gave an overview of the Lived Experience Network for Scholars, which now has 110 members and </w:t>
      </w:r>
      <w:r w:rsidR="00A03B42" w:rsidRPr="00A03B42">
        <w:rPr>
          <w:sz w:val="24"/>
          <w:szCs w:val="24"/>
        </w:rPr>
        <w:t xml:space="preserve">growing! The group has held four online meetings with guest speakers and are working on a research paper about supporting researchers with lived experience. </w:t>
      </w:r>
    </w:p>
    <w:p w14:paraId="749CA408" w14:textId="20DE030E" w:rsidR="00A03B42" w:rsidRPr="00A03B42" w:rsidRDefault="00A03B42" w:rsidP="00662D9D">
      <w:pPr>
        <w:tabs>
          <w:tab w:val="left" w:pos="2762"/>
        </w:tabs>
        <w:rPr>
          <w:sz w:val="24"/>
          <w:szCs w:val="24"/>
        </w:rPr>
      </w:pPr>
      <w:r w:rsidRPr="00A03B42">
        <w:rPr>
          <w:sz w:val="24"/>
          <w:szCs w:val="24"/>
        </w:rPr>
        <w:t xml:space="preserve">Link - </w:t>
      </w:r>
      <w:hyperlink r:id="rId7" w:history="1">
        <w:r w:rsidRPr="00A03B42">
          <w:rPr>
            <w:rStyle w:val="Hyperlink"/>
            <w:sz w:val="24"/>
            <w:szCs w:val="24"/>
          </w:rPr>
          <w:t>https://www.york.ac.uk/business-society/research/social-work/lived-experience-network-for-scholars/</w:t>
        </w:r>
      </w:hyperlink>
    </w:p>
    <w:p w14:paraId="3CCCB88A" w14:textId="77777777" w:rsidR="00A03B42" w:rsidRPr="00A03B42" w:rsidRDefault="00A03B42" w:rsidP="00662D9D">
      <w:pPr>
        <w:tabs>
          <w:tab w:val="left" w:pos="2762"/>
        </w:tabs>
        <w:rPr>
          <w:sz w:val="24"/>
          <w:szCs w:val="24"/>
        </w:rPr>
      </w:pPr>
    </w:p>
    <w:sectPr w:rsidR="00A03B42" w:rsidRPr="00A03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AE1E" w14:textId="77777777" w:rsidR="0066327C" w:rsidRDefault="0066327C" w:rsidP="00662D9D">
      <w:pPr>
        <w:spacing w:after="0" w:line="240" w:lineRule="auto"/>
      </w:pPr>
      <w:r>
        <w:separator/>
      </w:r>
    </w:p>
  </w:endnote>
  <w:endnote w:type="continuationSeparator" w:id="0">
    <w:p w14:paraId="7F5B57D1" w14:textId="77777777" w:rsidR="0066327C" w:rsidRDefault="0066327C" w:rsidP="0066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C661" w14:textId="77777777" w:rsidR="0066327C" w:rsidRDefault="0066327C" w:rsidP="00662D9D">
      <w:pPr>
        <w:spacing w:after="0" w:line="240" w:lineRule="auto"/>
      </w:pPr>
      <w:r>
        <w:separator/>
      </w:r>
    </w:p>
  </w:footnote>
  <w:footnote w:type="continuationSeparator" w:id="0">
    <w:p w14:paraId="1F286CAB" w14:textId="77777777" w:rsidR="0066327C" w:rsidRDefault="0066327C" w:rsidP="00662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37D"/>
    <w:multiLevelType w:val="multilevel"/>
    <w:tmpl w:val="7C10D95A"/>
    <w:lvl w:ilvl="0">
      <w:start w:val="13"/>
      <w:numFmt w:val="decimal"/>
      <w:lvlText w:val="%1"/>
      <w:lvlJc w:val="left"/>
      <w:pPr>
        <w:ind w:left="18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7EA5892"/>
    <w:multiLevelType w:val="hybridMultilevel"/>
    <w:tmpl w:val="CD3AE29A"/>
    <w:lvl w:ilvl="0" w:tplc="8FAE7ACE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B2F"/>
    <w:multiLevelType w:val="hybridMultilevel"/>
    <w:tmpl w:val="0206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420FE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0A28"/>
    <w:multiLevelType w:val="hybridMultilevel"/>
    <w:tmpl w:val="9606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9256A"/>
    <w:multiLevelType w:val="hybridMultilevel"/>
    <w:tmpl w:val="18D0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3AA8"/>
    <w:multiLevelType w:val="hybridMultilevel"/>
    <w:tmpl w:val="0D20BEE2"/>
    <w:lvl w:ilvl="0" w:tplc="95323E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A191B"/>
    <w:multiLevelType w:val="hybridMultilevel"/>
    <w:tmpl w:val="1A6AD4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5912AC"/>
    <w:multiLevelType w:val="multilevel"/>
    <w:tmpl w:val="15E43D1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3E7FC0"/>
    <w:multiLevelType w:val="multilevel"/>
    <w:tmpl w:val="77F8F50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CF1A0A"/>
    <w:multiLevelType w:val="hybridMultilevel"/>
    <w:tmpl w:val="379A74B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40104C"/>
    <w:multiLevelType w:val="hybridMultilevel"/>
    <w:tmpl w:val="2F8ED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A13D6"/>
    <w:multiLevelType w:val="hybridMultilevel"/>
    <w:tmpl w:val="7B085386"/>
    <w:lvl w:ilvl="0" w:tplc="8FAE7ACE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95261"/>
    <w:multiLevelType w:val="hybridMultilevel"/>
    <w:tmpl w:val="B8FAC4D0"/>
    <w:lvl w:ilvl="0" w:tplc="53AC63B0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70D58"/>
    <w:multiLevelType w:val="hybridMultilevel"/>
    <w:tmpl w:val="5CACB1FE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6F9B5736"/>
    <w:multiLevelType w:val="hybridMultilevel"/>
    <w:tmpl w:val="7090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76ED4"/>
    <w:multiLevelType w:val="hybridMultilevel"/>
    <w:tmpl w:val="9A482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A0446"/>
    <w:multiLevelType w:val="hybridMultilevel"/>
    <w:tmpl w:val="550E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E3B6D"/>
    <w:multiLevelType w:val="hybridMultilevel"/>
    <w:tmpl w:val="2C86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7260"/>
    <w:multiLevelType w:val="hybridMultilevel"/>
    <w:tmpl w:val="27C07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83067">
    <w:abstractNumId w:val="5"/>
  </w:num>
  <w:num w:numId="2" w16cid:durableId="97992616">
    <w:abstractNumId w:val="5"/>
  </w:num>
  <w:num w:numId="3" w16cid:durableId="1036193993">
    <w:abstractNumId w:val="10"/>
  </w:num>
  <w:num w:numId="4" w16cid:durableId="475031323">
    <w:abstractNumId w:val="15"/>
  </w:num>
  <w:num w:numId="5" w16cid:durableId="584263277">
    <w:abstractNumId w:val="9"/>
  </w:num>
  <w:num w:numId="6" w16cid:durableId="1147479930">
    <w:abstractNumId w:val="12"/>
  </w:num>
  <w:num w:numId="7" w16cid:durableId="1851947344">
    <w:abstractNumId w:val="6"/>
  </w:num>
  <w:num w:numId="8" w16cid:durableId="1481000514">
    <w:abstractNumId w:val="3"/>
  </w:num>
  <w:num w:numId="9" w16cid:durableId="1501657599">
    <w:abstractNumId w:val="14"/>
  </w:num>
  <w:num w:numId="10" w16cid:durableId="1542088326">
    <w:abstractNumId w:val="8"/>
  </w:num>
  <w:num w:numId="11" w16cid:durableId="1252858147">
    <w:abstractNumId w:val="7"/>
  </w:num>
  <w:num w:numId="12" w16cid:durableId="1120492720">
    <w:abstractNumId w:val="4"/>
  </w:num>
  <w:num w:numId="13" w16cid:durableId="905144722">
    <w:abstractNumId w:val="1"/>
  </w:num>
  <w:num w:numId="14" w16cid:durableId="1145976950">
    <w:abstractNumId w:val="11"/>
  </w:num>
  <w:num w:numId="15" w16cid:durableId="1138843786">
    <w:abstractNumId w:val="13"/>
  </w:num>
  <w:num w:numId="16" w16cid:durableId="2117172994">
    <w:abstractNumId w:val="0"/>
  </w:num>
  <w:num w:numId="17" w16cid:durableId="1890728293">
    <w:abstractNumId w:val="2"/>
  </w:num>
  <w:num w:numId="18" w16cid:durableId="631329917">
    <w:abstractNumId w:val="16"/>
  </w:num>
  <w:num w:numId="19" w16cid:durableId="1380132118">
    <w:abstractNumId w:val="18"/>
  </w:num>
  <w:num w:numId="20" w16cid:durableId="580798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BB"/>
    <w:rsid w:val="00024DC7"/>
    <w:rsid w:val="00031A1A"/>
    <w:rsid w:val="00031D86"/>
    <w:rsid w:val="00035631"/>
    <w:rsid w:val="00041D70"/>
    <w:rsid w:val="00075E0D"/>
    <w:rsid w:val="000767F2"/>
    <w:rsid w:val="0008455F"/>
    <w:rsid w:val="00085271"/>
    <w:rsid w:val="00095BA7"/>
    <w:rsid w:val="000B03DE"/>
    <w:rsid w:val="000C5E80"/>
    <w:rsid w:val="000C7028"/>
    <w:rsid w:val="000D42E0"/>
    <w:rsid w:val="000E3833"/>
    <w:rsid w:val="000F52BB"/>
    <w:rsid w:val="00134ECC"/>
    <w:rsid w:val="0015659B"/>
    <w:rsid w:val="00163317"/>
    <w:rsid w:val="001633EC"/>
    <w:rsid w:val="001722DC"/>
    <w:rsid w:val="00175831"/>
    <w:rsid w:val="00177E07"/>
    <w:rsid w:val="001A5737"/>
    <w:rsid w:val="002064A6"/>
    <w:rsid w:val="0024748A"/>
    <w:rsid w:val="00261C91"/>
    <w:rsid w:val="0027223C"/>
    <w:rsid w:val="002743A0"/>
    <w:rsid w:val="002813FE"/>
    <w:rsid w:val="002A53A5"/>
    <w:rsid w:val="002D077D"/>
    <w:rsid w:val="002F02F9"/>
    <w:rsid w:val="002F287C"/>
    <w:rsid w:val="003104C0"/>
    <w:rsid w:val="003157AF"/>
    <w:rsid w:val="0031787A"/>
    <w:rsid w:val="00327752"/>
    <w:rsid w:val="003277B9"/>
    <w:rsid w:val="00333EB2"/>
    <w:rsid w:val="003430CF"/>
    <w:rsid w:val="003547F4"/>
    <w:rsid w:val="0035574B"/>
    <w:rsid w:val="00355A09"/>
    <w:rsid w:val="00356D64"/>
    <w:rsid w:val="00361312"/>
    <w:rsid w:val="00365FB9"/>
    <w:rsid w:val="00385335"/>
    <w:rsid w:val="003916E2"/>
    <w:rsid w:val="0039488F"/>
    <w:rsid w:val="003A368B"/>
    <w:rsid w:val="003B27F7"/>
    <w:rsid w:val="003B3B2F"/>
    <w:rsid w:val="003C205D"/>
    <w:rsid w:val="003C605E"/>
    <w:rsid w:val="003F3216"/>
    <w:rsid w:val="00425474"/>
    <w:rsid w:val="00426690"/>
    <w:rsid w:val="004402A8"/>
    <w:rsid w:val="00443BEC"/>
    <w:rsid w:val="00446F08"/>
    <w:rsid w:val="0044726C"/>
    <w:rsid w:val="00455C84"/>
    <w:rsid w:val="00460C6C"/>
    <w:rsid w:val="00494398"/>
    <w:rsid w:val="004A3BC8"/>
    <w:rsid w:val="004B33B7"/>
    <w:rsid w:val="004B38CD"/>
    <w:rsid w:val="004B4450"/>
    <w:rsid w:val="004C0E50"/>
    <w:rsid w:val="004D0CD6"/>
    <w:rsid w:val="004D7689"/>
    <w:rsid w:val="004F0BF6"/>
    <w:rsid w:val="004F10DC"/>
    <w:rsid w:val="004F4269"/>
    <w:rsid w:val="00510A24"/>
    <w:rsid w:val="00516774"/>
    <w:rsid w:val="00521268"/>
    <w:rsid w:val="00523650"/>
    <w:rsid w:val="00524467"/>
    <w:rsid w:val="00556FC8"/>
    <w:rsid w:val="005958A4"/>
    <w:rsid w:val="005A07F4"/>
    <w:rsid w:val="005B48E2"/>
    <w:rsid w:val="005B61B3"/>
    <w:rsid w:val="005C24D5"/>
    <w:rsid w:val="005E1DB0"/>
    <w:rsid w:val="005E6EFD"/>
    <w:rsid w:val="005F2BCA"/>
    <w:rsid w:val="0060380C"/>
    <w:rsid w:val="006062BB"/>
    <w:rsid w:val="006205ED"/>
    <w:rsid w:val="00643B9B"/>
    <w:rsid w:val="00656E4E"/>
    <w:rsid w:val="006629BE"/>
    <w:rsid w:val="00662D9D"/>
    <w:rsid w:val="0066327C"/>
    <w:rsid w:val="006733C0"/>
    <w:rsid w:val="00692A50"/>
    <w:rsid w:val="006B3D1D"/>
    <w:rsid w:val="006E037C"/>
    <w:rsid w:val="006F3822"/>
    <w:rsid w:val="00711F90"/>
    <w:rsid w:val="00745385"/>
    <w:rsid w:val="00765A8B"/>
    <w:rsid w:val="00766FAF"/>
    <w:rsid w:val="007A3DDF"/>
    <w:rsid w:val="007C1F73"/>
    <w:rsid w:val="007D4D88"/>
    <w:rsid w:val="007E44C2"/>
    <w:rsid w:val="007E6352"/>
    <w:rsid w:val="007F0874"/>
    <w:rsid w:val="008217BF"/>
    <w:rsid w:val="008235A3"/>
    <w:rsid w:val="008459B1"/>
    <w:rsid w:val="00846124"/>
    <w:rsid w:val="00890726"/>
    <w:rsid w:val="00892A3E"/>
    <w:rsid w:val="008B0E97"/>
    <w:rsid w:val="008B2B8C"/>
    <w:rsid w:val="008C6907"/>
    <w:rsid w:val="008E1ADC"/>
    <w:rsid w:val="008F0BC8"/>
    <w:rsid w:val="008F33F3"/>
    <w:rsid w:val="008F68BA"/>
    <w:rsid w:val="008F75F9"/>
    <w:rsid w:val="00901909"/>
    <w:rsid w:val="00920C95"/>
    <w:rsid w:val="00922522"/>
    <w:rsid w:val="00923522"/>
    <w:rsid w:val="00945DF6"/>
    <w:rsid w:val="0094704F"/>
    <w:rsid w:val="00997949"/>
    <w:rsid w:val="009A303D"/>
    <w:rsid w:val="009D39D0"/>
    <w:rsid w:val="009E2F06"/>
    <w:rsid w:val="009F66E0"/>
    <w:rsid w:val="00A00784"/>
    <w:rsid w:val="00A03B42"/>
    <w:rsid w:val="00A04036"/>
    <w:rsid w:val="00A238BB"/>
    <w:rsid w:val="00A24148"/>
    <w:rsid w:val="00A24323"/>
    <w:rsid w:val="00A433E7"/>
    <w:rsid w:val="00A600F0"/>
    <w:rsid w:val="00A66EDB"/>
    <w:rsid w:val="00AA4BED"/>
    <w:rsid w:val="00AC7767"/>
    <w:rsid w:val="00AF2540"/>
    <w:rsid w:val="00B03716"/>
    <w:rsid w:val="00B05412"/>
    <w:rsid w:val="00B37258"/>
    <w:rsid w:val="00B461CC"/>
    <w:rsid w:val="00B62C84"/>
    <w:rsid w:val="00B64332"/>
    <w:rsid w:val="00B67A28"/>
    <w:rsid w:val="00B7609D"/>
    <w:rsid w:val="00BC2333"/>
    <w:rsid w:val="00BE6821"/>
    <w:rsid w:val="00C2639E"/>
    <w:rsid w:val="00C47A3A"/>
    <w:rsid w:val="00C70898"/>
    <w:rsid w:val="00C71EF1"/>
    <w:rsid w:val="00C77B43"/>
    <w:rsid w:val="00C8066E"/>
    <w:rsid w:val="00C84DCD"/>
    <w:rsid w:val="00C92932"/>
    <w:rsid w:val="00CC3402"/>
    <w:rsid w:val="00CD2556"/>
    <w:rsid w:val="00CF7055"/>
    <w:rsid w:val="00D06057"/>
    <w:rsid w:val="00D20D1E"/>
    <w:rsid w:val="00D36BCD"/>
    <w:rsid w:val="00D40903"/>
    <w:rsid w:val="00D542A5"/>
    <w:rsid w:val="00D86DE5"/>
    <w:rsid w:val="00DA6DA0"/>
    <w:rsid w:val="00DB27C5"/>
    <w:rsid w:val="00DB2EBB"/>
    <w:rsid w:val="00DD7427"/>
    <w:rsid w:val="00DE0F12"/>
    <w:rsid w:val="00DE38B2"/>
    <w:rsid w:val="00DF7BCA"/>
    <w:rsid w:val="00E22D4D"/>
    <w:rsid w:val="00E261BA"/>
    <w:rsid w:val="00E27CAE"/>
    <w:rsid w:val="00E3459D"/>
    <w:rsid w:val="00E40D63"/>
    <w:rsid w:val="00E62268"/>
    <w:rsid w:val="00E72E15"/>
    <w:rsid w:val="00EA0D5D"/>
    <w:rsid w:val="00EA5798"/>
    <w:rsid w:val="00EA5BE5"/>
    <w:rsid w:val="00EC113A"/>
    <w:rsid w:val="00EC30C2"/>
    <w:rsid w:val="00ED005B"/>
    <w:rsid w:val="00EE57B6"/>
    <w:rsid w:val="00EF1FD9"/>
    <w:rsid w:val="00EF5A75"/>
    <w:rsid w:val="00F16095"/>
    <w:rsid w:val="00F1620A"/>
    <w:rsid w:val="00F172FB"/>
    <w:rsid w:val="00F17FA6"/>
    <w:rsid w:val="00F20FAA"/>
    <w:rsid w:val="00F2233E"/>
    <w:rsid w:val="00F277FF"/>
    <w:rsid w:val="00F36A2D"/>
    <w:rsid w:val="00F40551"/>
    <w:rsid w:val="00F66F72"/>
    <w:rsid w:val="00F7149A"/>
    <w:rsid w:val="00F92F7B"/>
    <w:rsid w:val="00FB32BE"/>
    <w:rsid w:val="00FB494B"/>
    <w:rsid w:val="00FB71A3"/>
    <w:rsid w:val="00FB7AC4"/>
    <w:rsid w:val="00FE2C79"/>
    <w:rsid w:val="00FE3EB6"/>
    <w:rsid w:val="00FE7413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64D7"/>
  <w15:chartTrackingRefBased/>
  <w15:docId w15:val="{1BAC87DF-47FB-40C4-96C7-A20A594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6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Level2">
    <w:name w:val="APA Level 2"/>
    <w:basedOn w:val="Heading2"/>
    <w:link w:val="APALevel2Char"/>
    <w:autoRedefine/>
    <w:qFormat/>
    <w:rsid w:val="003916E2"/>
    <w:pPr>
      <w:spacing w:before="0" w:line="240" w:lineRule="auto"/>
      <w:jc w:val="center"/>
    </w:pPr>
    <w:rPr>
      <w:rFonts w:ascii="Times New Roman" w:hAnsi="Times New Roman"/>
      <w:b/>
    </w:rPr>
  </w:style>
  <w:style w:type="character" w:customStyle="1" w:styleId="APALevel2Char">
    <w:name w:val="APA Level 2 Char"/>
    <w:basedOn w:val="Heading2Char"/>
    <w:link w:val="APALevel2"/>
    <w:rsid w:val="003916E2"/>
    <w:rPr>
      <w:rFonts w:ascii="Times New Roman" w:eastAsiaTheme="majorEastAsia" w:hAnsi="Times New Roman" w:cstheme="majorBidi"/>
      <w:b/>
      <w:color w:val="0F4761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6E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5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2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2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2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9D"/>
  </w:style>
  <w:style w:type="paragraph" w:styleId="Footer">
    <w:name w:val="footer"/>
    <w:basedOn w:val="Normal"/>
    <w:link w:val="FooterChar"/>
    <w:uiPriority w:val="99"/>
    <w:unhideWhenUsed/>
    <w:rsid w:val="0066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rk.ac.uk/business-society/research/social-work/lived-experience-network-for-scholars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73FCDF03F44AADF30873CDD8B188" ma:contentTypeVersion="18" ma:contentTypeDescription="Create a new document." ma:contentTypeScope="" ma:versionID="bfd24ef97135bac3ea4bead77f67fb2d">
  <xsd:schema xmlns:xsd="http://www.w3.org/2001/XMLSchema" xmlns:xs="http://www.w3.org/2001/XMLSchema" xmlns:p="http://schemas.microsoft.com/office/2006/metadata/properties" xmlns:ns2="cbeceafd-bdf9-4ffd-b8ae-7a3f4107f82b" xmlns:ns3="152cc7e3-10f0-48ad-9c9d-234211467b50" targetNamespace="http://schemas.microsoft.com/office/2006/metadata/properties" ma:root="true" ma:fieldsID="baebe1811708cd1c111434469e05c1c1" ns2:_="" ns3:_="">
    <xsd:import namespace="cbeceafd-bdf9-4ffd-b8ae-7a3f4107f82b"/>
    <xsd:import namespace="152cc7e3-10f0-48ad-9c9d-23421146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afd-bdf9-4ffd-b8ae-7a3f4107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c7e3-10f0-48ad-9c9d-23421146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c43d4-7b56-41c4-88ea-53574508b28f}" ma:internalName="TaxCatchAll" ma:showField="CatchAllData" ma:web="152cc7e3-10f0-48ad-9c9d-23421146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c7e3-10f0-48ad-9c9d-234211467b50" xsi:nil="true"/>
    <lcf76f155ced4ddcb4097134ff3c332f xmlns="cbeceafd-bdf9-4ffd-b8ae-7a3f4107f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8CBE1-31EA-49F4-A2D8-95C21B2C3C60}"/>
</file>

<file path=customXml/itemProps2.xml><?xml version="1.0" encoding="utf-8"?>
<ds:datastoreItem xmlns:ds="http://schemas.openxmlformats.org/officeDocument/2006/customXml" ds:itemID="{4821A6B1-57E1-4218-9447-DE0A1EF2CDA3}"/>
</file>

<file path=customXml/itemProps3.xml><?xml version="1.0" encoding="utf-8"?>
<ds:datastoreItem xmlns:ds="http://schemas.openxmlformats.org/officeDocument/2006/customXml" ds:itemID="{A0E2D33A-E4FD-4B56-82C6-67FE808BA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Chapman</dc:creator>
  <cp:keywords/>
  <dc:description/>
  <cp:lastModifiedBy>Michelle Rickett</cp:lastModifiedBy>
  <cp:revision>2</cp:revision>
  <dcterms:created xsi:type="dcterms:W3CDTF">2025-11-04T19:38:00Z</dcterms:created>
  <dcterms:modified xsi:type="dcterms:W3CDTF">2025-11-04T19:38:00Z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0x010100708C73FCDF03F44AADF30873CDD8B188</vt:lpwstr>
  </property>
</Properties>
</file>